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C13" w:rsidRDefault="00CA6ED3">
      <w:pPr>
        <w:pStyle w:val="11"/>
        <w:framePr w:w="7483" w:h="989" w:wrap="none" w:hAnchor="page" w:x="2922" w:y="1062"/>
        <w:shd w:val="clear" w:color="auto" w:fill="auto"/>
        <w:spacing w:after="0" w:line="276" w:lineRule="auto"/>
        <w:jc w:val="center"/>
      </w:pPr>
      <w:bookmarkStart w:id="0" w:name="_GoBack"/>
      <w:bookmarkEnd w:id="0"/>
      <w:r>
        <w:rPr>
          <w:b/>
          <w:bCs/>
        </w:rPr>
        <w:t>КЛАССИФИКАТОР</w:t>
      </w:r>
      <w:r>
        <w:rPr>
          <w:b/>
          <w:bCs/>
        </w:rPr>
        <w:br/>
        <w:t>информации, не имеющей отношения к образовательному процессу</w:t>
      </w:r>
      <w:r>
        <w:rPr>
          <w:b/>
          <w:bCs/>
        </w:rPr>
        <w:br/>
        <w:t xml:space="preserve">в муниципальном </w:t>
      </w:r>
      <w:r>
        <w:rPr>
          <w:b/>
          <w:bCs/>
        </w:rPr>
        <w:t>общеобразовательном учреждении «СШ № 37»</w:t>
      </w:r>
    </w:p>
    <w:p w:rsidR="00D01C13" w:rsidRDefault="00D01C13">
      <w:pPr>
        <w:spacing w:line="360" w:lineRule="exact"/>
      </w:pPr>
    </w:p>
    <w:p w:rsidR="00D01C13" w:rsidRDefault="00D01C13">
      <w:pPr>
        <w:spacing w:line="360" w:lineRule="exact"/>
      </w:pPr>
    </w:p>
    <w:p w:rsidR="00D01C13" w:rsidRDefault="00D01C13">
      <w:pPr>
        <w:spacing w:line="360" w:lineRule="exact"/>
      </w:pPr>
    </w:p>
    <w:p w:rsidR="00D01C13" w:rsidRDefault="00D01C13">
      <w:pPr>
        <w:spacing w:line="360" w:lineRule="exact"/>
      </w:pPr>
    </w:p>
    <w:p w:rsidR="00D01C13" w:rsidRDefault="00D01C13">
      <w:pPr>
        <w:spacing w:after="609" w:line="1" w:lineRule="exact"/>
      </w:pPr>
    </w:p>
    <w:p w:rsidR="00D01C13" w:rsidRDefault="00D01C13">
      <w:pPr>
        <w:spacing w:line="1" w:lineRule="exact"/>
        <w:sectPr w:rsidR="00D01C13">
          <w:pgSz w:w="11900" w:h="16840"/>
          <w:pgMar w:top="133" w:right="642" w:bottom="6955" w:left="214" w:header="0" w:footer="3" w:gutter="0"/>
          <w:pgNumType w:start="1"/>
          <w:cols w:space="720"/>
          <w:noEndnote/>
          <w:docGrid w:linePitch="360"/>
        </w:sectPr>
      </w:pPr>
    </w:p>
    <w:p w:rsidR="00D01C13" w:rsidRDefault="00D01C13">
      <w:pPr>
        <w:spacing w:line="179" w:lineRule="exact"/>
        <w:rPr>
          <w:sz w:val="14"/>
          <w:szCs w:val="14"/>
        </w:rPr>
      </w:pPr>
    </w:p>
    <w:p w:rsidR="00D01C13" w:rsidRDefault="00D01C13">
      <w:pPr>
        <w:spacing w:line="1" w:lineRule="exact"/>
        <w:sectPr w:rsidR="00D01C13">
          <w:type w:val="continuous"/>
          <w:pgSz w:w="11900" w:h="16840"/>
          <w:pgMar w:top="1213" w:right="0" w:bottom="307" w:left="0" w:header="0" w:footer="3" w:gutter="0"/>
          <w:cols w:space="720"/>
          <w:noEndnote/>
          <w:docGrid w:linePitch="360"/>
        </w:sectPr>
      </w:pPr>
    </w:p>
    <w:p w:rsidR="00D01C13" w:rsidRDefault="00CA6ED3">
      <w:pPr>
        <w:pStyle w:val="11"/>
        <w:numPr>
          <w:ilvl w:val="0"/>
          <w:numId w:val="1"/>
        </w:numPr>
        <w:shd w:val="clear" w:color="auto" w:fill="auto"/>
        <w:tabs>
          <w:tab w:val="left" w:pos="886"/>
        </w:tabs>
        <w:ind w:left="180"/>
      </w:pPr>
      <w:r>
        <w:lastRenderedPageBreak/>
        <w:t xml:space="preserve">Классификацию информации, запрещенной законодательством Российской Федерации к распространению и не имеющей отношения к образовательному процессу, </w:t>
      </w:r>
      <w:r>
        <w:t>осуществляют специальные экспертно-консультативные органы (советы) при органах управления образованием.</w:t>
      </w:r>
    </w:p>
    <w:p w:rsidR="00D01C13" w:rsidRDefault="00CA6ED3">
      <w:pPr>
        <w:pStyle w:val="11"/>
        <w:numPr>
          <w:ilvl w:val="0"/>
          <w:numId w:val="1"/>
        </w:numPr>
        <w:shd w:val="clear" w:color="auto" w:fill="auto"/>
        <w:tabs>
          <w:tab w:val="left" w:pos="886"/>
        </w:tabs>
        <w:ind w:left="180"/>
      </w:pPr>
      <w:r>
        <w:t>Классификатор информации, запрещенной законодательством Российской Федерации к распространению, применяется в единообразном виде на всей территории Росс</w:t>
      </w:r>
      <w:r>
        <w:t>ийской Федерации.</w:t>
      </w:r>
    </w:p>
    <w:p w:rsidR="00D01C13" w:rsidRDefault="00CA6ED3">
      <w:pPr>
        <w:pStyle w:val="11"/>
        <w:numPr>
          <w:ilvl w:val="0"/>
          <w:numId w:val="1"/>
        </w:numPr>
        <w:shd w:val="clear" w:color="auto" w:fill="auto"/>
        <w:tabs>
          <w:tab w:val="left" w:pos="886"/>
        </w:tabs>
        <w:ind w:left="180"/>
      </w:pPr>
      <w:r>
        <w:t>Классификатор информации, не имеющей отношения к образовательному процессу, может содержать как части (разделы), рекомендуемые к применению в единообразном виде на всей территории Российской Федерации, так и части (разделы),</w:t>
      </w:r>
    </w:p>
    <w:p w:rsidR="00D01C13" w:rsidRDefault="00CA6ED3">
      <w:pPr>
        <w:pStyle w:val="11"/>
        <w:shd w:val="clear" w:color="auto" w:fill="auto"/>
        <w:ind w:left="180"/>
      </w:pPr>
      <w:r>
        <w:t>рекомендуемые</w:t>
      </w:r>
      <w:r>
        <w:t xml:space="preserve"> к использованию экспертно-консультативными органами (советами) регионального и (или) муниципального уровня.</w:t>
      </w:r>
    </w:p>
    <w:p w:rsidR="00D01C13" w:rsidRDefault="00CA6ED3">
      <w:pPr>
        <w:pStyle w:val="11"/>
        <w:numPr>
          <w:ilvl w:val="0"/>
          <w:numId w:val="1"/>
        </w:numPr>
        <w:shd w:val="clear" w:color="auto" w:fill="auto"/>
        <w:tabs>
          <w:tab w:val="left" w:pos="886"/>
        </w:tabs>
        <w:ind w:left="180"/>
      </w:pPr>
      <w:r>
        <w:t>В соответствии с законодательством Российской Федерации образовательное учреждение свободно в выборе и применении классификаторов информации, не им</w:t>
      </w:r>
      <w:r>
        <w:t>еющей отношения к образовательному процессу, а также несет ответственность за невыполнение функций, отнесенных к его компетенции.</w:t>
      </w:r>
    </w:p>
    <w:p w:rsidR="00D01C13" w:rsidRDefault="00CA6ED3">
      <w:pPr>
        <w:pStyle w:val="11"/>
        <w:numPr>
          <w:ilvl w:val="0"/>
          <w:numId w:val="1"/>
        </w:numPr>
        <w:shd w:val="clear" w:color="auto" w:fill="auto"/>
        <w:tabs>
          <w:tab w:val="left" w:pos="886"/>
        </w:tabs>
        <w:spacing w:line="307" w:lineRule="auto"/>
        <w:ind w:left="180"/>
      </w:pPr>
      <w:r>
        <w:t>Рекомендации по формированию Классификатора информации, распространение которой запрещено в соответствии с законодательством Р</w:t>
      </w:r>
      <w:r>
        <w:t xml:space="preserve">оссийской Федерации, разработаны в соответствии с проведенным анализом законодательства </w:t>
      </w:r>
      <w:r>
        <w:rPr>
          <w:u w:val="single"/>
        </w:rPr>
        <w:t>Российской Федерации и международных договоров Российской Федерации.</w:t>
      </w: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2654"/>
        <w:gridCol w:w="6250"/>
      </w:tblGrid>
      <w:tr w:rsidR="00D01C13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lastRenderedPageBreak/>
              <w:t>№№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spacing w:line="305" w:lineRule="auto"/>
              <w:jc w:val="center"/>
            </w:pPr>
            <w:r>
              <w:rPr>
                <w:b/>
                <w:bCs/>
              </w:rPr>
              <w:t>Тематическая категория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21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40"/>
              <w:jc w:val="both"/>
            </w:pPr>
            <w:r>
              <w:t>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tabs>
                <w:tab w:val="right" w:pos="2602"/>
              </w:tabs>
            </w:pPr>
            <w:r>
              <w:t>Пропаганда</w:t>
            </w:r>
            <w:r>
              <w:tab/>
              <w:t>войны,</w:t>
            </w:r>
          </w:p>
          <w:p w:rsidR="00D01C13" w:rsidRDefault="00CA6ED3">
            <w:pPr>
              <w:pStyle w:val="a5"/>
              <w:shd w:val="clear" w:color="auto" w:fill="auto"/>
              <w:tabs>
                <w:tab w:val="right" w:pos="2626"/>
              </w:tabs>
            </w:pPr>
            <w:r>
              <w:t>разжигание ненависти и вражды,</w:t>
            </w:r>
            <w:r>
              <w:tab/>
            </w:r>
            <w:r>
              <w:t>пропаганда</w:t>
            </w:r>
          </w:p>
          <w:p w:rsidR="00D01C13" w:rsidRDefault="00CA6ED3">
            <w:pPr>
              <w:pStyle w:val="a5"/>
              <w:shd w:val="clear" w:color="auto" w:fill="auto"/>
              <w:tabs>
                <w:tab w:val="right" w:pos="2621"/>
              </w:tabs>
            </w:pPr>
            <w:r>
              <w:t>порнографии</w:t>
            </w:r>
            <w:r>
              <w:tab/>
              <w:t>и</w:t>
            </w:r>
          </w:p>
          <w:p w:rsidR="00D01C13" w:rsidRDefault="00CA6ED3">
            <w:pPr>
              <w:pStyle w:val="a5"/>
              <w:shd w:val="clear" w:color="auto" w:fill="auto"/>
            </w:pPr>
            <w:r>
              <w:t>антиобщественного поведения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rPr>
                <w:sz w:val="22"/>
                <w:szCs w:val="22"/>
              </w:rPr>
              <w:t xml:space="preserve">• </w:t>
            </w:r>
            <w:r>
              <w:t>Информация, направленная на пропаганду войны, разжигание национальной, расовой или религиозной ненависти и вражды;</w:t>
            </w:r>
          </w:p>
          <w:p w:rsidR="00D01C13" w:rsidRDefault="00CA6ED3">
            <w:pPr>
              <w:pStyle w:val="a5"/>
              <w:shd w:val="clear" w:color="auto" w:fill="auto"/>
            </w:pPr>
            <w:r>
              <w:rPr>
                <w:sz w:val="22"/>
                <w:szCs w:val="22"/>
              </w:rPr>
              <w:t xml:space="preserve">• </w:t>
            </w:r>
            <w:r>
              <w:t xml:space="preserve">информация, пропагандирующая порнографию, культ насилия и жестокости, наркоманию, </w:t>
            </w:r>
            <w:r>
              <w:t>токсикоманию, антиобщественное поведение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38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40"/>
              <w:jc w:val="both"/>
            </w:pPr>
            <w:r>
              <w:t>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Злоупотребление свободой СМИ — экстремизм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tabs>
                <w:tab w:val="left" w:pos="2261"/>
                <w:tab w:val="left" w:pos="4776"/>
              </w:tabs>
            </w:pPr>
            <w:r>
              <w:t>Информация, содержащая публичные призывы к осуществлению</w:t>
            </w:r>
            <w:r>
              <w:tab/>
              <w:t>террористической</w:t>
            </w:r>
            <w:r>
              <w:tab/>
              <w:t>деятельности,</w:t>
            </w:r>
          </w:p>
          <w:p w:rsidR="00D01C13" w:rsidRDefault="00CA6ED3">
            <w:pPr>
              <w:pStyle w:val="a5"/>
              <w:shd w:val="clear" w:color="auto" w:fill="auto"/>
              <w:tabs>
                <w:tab w:val="left" w:pos="2146"/>
                <w:tab w:val="left" w:pos="3778"/>
                <w:tab w:val="left" w:pos="5510"/>
              </w:tabs>
            </w:pPr>
            <w:r>
              <w:t>оправдывающая</w:t>
            </w:r>
            <w:r>
              <w:tab/>
              <w:t>терроризм,</w:t>
            </w:r>
            <w:r>
              <w:tab/>
              <w:t>содержащая</w:t>
            </w:r>
            <w:r>
              <w:tab/>
              <w:t>другие</w:t>
            </w:r>
          </w:p>
          <w:p w:rsidR="00D01C13" w:rsidRDefault="00CA6ED3">
            <w:pPr>
              <w:pStyle w:val="a5"/>
              <w:shd w:val="clear" w:color="auto" w:fill="auto"/>
            </w:pPr>
            <w:r>
              <w:t>экстремистские материалы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7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40"/>
              <w:jc w:val="both"/>
            </w:pPr>
            <w:r>
              <w:t>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Злоупотребление свободой СМИ — наркотические средства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>
              <w:t>прекурсоров</w:t>
            </w:r>
            <w:proofErr w:type="spellEnd"/>
            <w:r>
              <w:t xml:space="preserve">, пропаганда каких- либо преимуществ использования </w:t>
            </w:r>
            <w:r>
              <w:t xml:space="preserve">отдельных наркотических средств, психотропных веществ, их аналогов и </w:t>
            </w:r>
            <w:proofErr w:type="spellStart"/>
            <w:r>
              <w:t>прекурсоров</w:t>
            </w:r>
            <w:proofErr w:type="spellEnd"/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40"/>
              <w:jc w:val="both"/>
            </w:pPr>
            <w:r>
              <w:t>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Злоупотребление свободой СМИ — информация с ограниченным доступом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Сведения о специальных средствах, технических приемах и тактике проведения контртеррористических операций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40"/>
              <w:jc w:val="both"/>
            </w:pPr>
            <w:r>
              <w:t>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Злоупотребление свободой СМИ — скрытое воздействие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Информация, содержащая скрытые вставки и иные технические способы воздействия на подсознание людей и (или) оказывающая вредное влияние на их здоровье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5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40"/>
              <w:jc w:val="both"/>
            </w:pPr>
            <w:r>
              <w:t>6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 xml:space="preserve">Экстремистские материалы или экстремистская </w:t>
            </w:r>
            <w:r>
              <w:t>деятельность (экстремизм)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А) Экстремистские материалы, то есть предназначенные для обнародования документы или информация, призывающие к осуществлению экстремистской деятельности либо обосновывающие или оправдывающие необходимость осуществления такой деяте</w:t>
            </w:r>
            <w:r>
              <w:t>льности, в том числе труды руководителей национал-социалистской рабочей партии Германии, фашистской партии Италии; публикации, обосновывающие или оправдывающие национальное и (или) расовое превосходство либо оправдывающие практику совершения военных или ин</w:t>
            </w:r>
            <w:r>
              <w:t>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      </w:r>
          </w:p>
          <w:p w:rsidR="00D01C13" w:rsidRDefault="00CA6ED3">
            <w:pPr>
              <w:pStyle w:val="a5"/>
              <w:shd w:val="clear" w:color="auto" w:fill="auto"/>
            </w:pPr>
            <w:r>
              <w:t>Б) экстремистская деятельность (экстремизм) включает деятельность по распространению материалов (произведений</w:t>
            </w:r>
            <w:r>
              <w:t>), содержащих хотя бы один из следующих</w:t>
            </w:r>
          </w:p>
        </w:tc>
      </w:tr>
    </w:tbl>
    <w:p w:rsidR="00D01C13" w:rsidRDefault="00CA6E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2621"/>
        <w:gridCol w:w="6221"/>
      </w:tblGrid>
      <w:tr w:rsidR="00D01C13">
        <w:tblPrEx>
          <w:tblCellMar>
            <w:top w:w="0" w:type="dxa"/>
            <w:bottom w:w="0" w:type="dxa"/>
          </w:tblCellMar>
        </w:tblPrEx>
        <w:trPr>
          <w:trHeight w:hRule="exact" w:val="581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lastRenderedPageBreak/>
              <w:t>№№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line="305" w:lineRule="auto"/>
              <w:jc w:val="center"/>
            </w:pPr>
            <w:r>
              <w:rPr>
                <w:b/>
                <w:bCs/>
              </w:rPr>
              <w:t>Тематическая категория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33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D01C13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D01C13">
            <w:pPr>
              <w:rPr>
                <w:sz w:val="10"/>
                <w:szCs w:val="10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01C13" w:rsidRDefault="00CA6ED3">
            <w:pPr>
              <w:pStyle w:val="a5"/>
              <w:shd w:val="clear" w:color="auto" w:fill="auto"/>
            </w:pPr>
            <w:r>
              <w:t>признаков: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jc w:val="both"/>
            </w:pPr>
            <w:r>
              <w:t>насильственное изменение основ конституционного строя и нарушение целостности Российской Федерации;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jc w:val="both"/>
            </w:pPr>
            <w:r>
              <w:t xml:space="preserve">подрыв безопасности Российской Федерации, захват или </w:t>
            </w:r>
            <w:r>
              <w:t>присвоение властных полномочий, создание незаконных вооруженных формирований;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jc w:val="both"/>
            </w:pPr>
            <w:r>
              <w:t>осуществление террористической деятельности либо публичное оправдание терроризма;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jc w:val="both"/>
            </w:pPr>
            <w:r>
              <w:t xml:space="preserve">возбуждение расовой, национальной или религиозной розни, а также социальной розни, связанной с </w:t>
            </w:r>
            <w:r>
              <w:t>насилием или призывами к насилию;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14"/>
              </w:tabs>
            </w:pPr>
            <w:r>
              <w:t>унижение национального достоинства;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jc w:val="both"/>
            </w:pPr>
            <w:r>
              <w:t xml:space="preserve"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</w:t>
            </w:r>
            <w:r>
              <w:t>по мотивам ненависти либо вражды в отношении какой-либо социальной группы;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jc w:val="both"/>
            </w:pPr>
            <w:r>
              <w:t>пропаганда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</w:t>
            </w:r>
            <w:r>
              <w:t>и;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right" w:pos="2597"/>
                <w:tab w:val="left" w:pos="2750"/>
              </w:tabs>
              <w:jc w:val="both"/>
            </w:pPr>
            <w:r>
              <w:t>воспрепятствование</w:t>
            </w:r>
            <w:r>
              <w:tab/>
              <w:t>законной деятельности органов</w:t>
            </w:r>
          </w:p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государственной власти, избирательных комиссий, а также законной деятельности должностных лиц указанных органов, комиссий, сопровождаемое насилием или угрозой его применения;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42"/>
              </w:tabs>
              <w:jc w:val="both"/>
            </w:pPr>
            <w:r>
              <w:t>публичная клевета в отношении</w:t>
            </w:r>
            <w:r>
              <w:t xml:space="preserve"> лица, замещающего</w:t>
            </w:r>
          </w:p>
          <w:p w:rsidR="00D01C13" w:rsidRDefault="00CA6ED3">
            <w:pPr>
              <w:pStyle w:val="a5"/>
              <w:shd w:val="clear" w:color="auto" w:fill="auto"/>
              <w:tabs>
                <w:tab w:val="left" w:pos="2174"/>
                <w:tab w:val="left" w:pos="3686"/>
                <w:tab w:val="left" w:pos="4982"/>
              </w:tabs>
              <w:jc w:val="both"/>
            </w:pPr>
            <w:r>
              <w:t>государственную должность Российской Федерации или государственную</w:t>
            </w:r>
            <w:r>
              <w:tab/>
              <w:t>должность</w:t>
            </w:r>
            <w:r>
              <w:tab/>
              <w:t>субъекта</w:t>
            </w:r>
            <w:r>
              <w:tab/>
              <w:t>Российской</w:t>
            </w:r>
          </w:p>
          <w:p w:rsidR="00D01C13" w:rsidRDefault="00CA6ED3">
            <w:pPr>
              <w:pStyle w:val="a5"/>
              <w:shd w:val="clear" w:color="auto" w:fill="auto"/>
              <w:jc w:val="both"/>
            </w:pPr>
            <w:r>
              <w:t>Федерации, при исполнении им своих должностных обязанностей или в связи с их исполнением, сопровождаемая обвинением указанного лица в соверш</w:t>
            </w:r>
            <w:r>
              <w:t>ении деяний, указанных в настоящей статье, при условии, что факт клеветы установлен в судебном порядке;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jc w:val="both"/>
            </w:pPr>
            <w:r>
              <w:t xml:space="preserve">применение насилия в отношении представителя государственной власти либо угроза применения насилия в отношении представителя государственной власти или </w:t>
            </w:r>
            <w:r>
              <w:t>его близких в связи с исполнением им своих должностных обязанностей;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38"/>
              </w:tabs>
              <w:jc w:val="both"/>
            </w:pPr>
            <w: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</w:t>
            </w:r>
            <w:r>
              <w:t>сть;</w:t>
            </w:r>
          </w:p>
          <w:p w:rsidR="00D01C13" w:rsidRDefault="00CA6ED3">
            <w:pPr>
              <w:pStyle w:val="a5"/>
              <w:numPr>
                <w:ilvl w:val="0"/>
                <w:numId w:val="2"/>
              </w:numPr>
              <w:shd w:val="clear" w:color="auto" w:fill="auto"/>
              <w:tabs>
                <w:tab w:val="left" w:pos="533"/>
              </w:tabs>
              <w:jc w:val="both"/>
            </w:pPr>
            <w:r>
              <w:t>нарушение прав и свобод человека и гражданина,</w:t>
            </w:r>
          </w:p>
          <w:p w:rsidR="00D01C13" w:rsidRDefault="00CA6ED3">
            <w:pPr>
              <w:pStyle w:val="a5"/>
              <w:shd w:val="clear" w:color="auto" w:fill="auto"/>
              <w:tabs>
                <w:tab w:val="left" w:pos="701"/>
                <w:tab w:val="left" w:pos="2616"/>
                <w:tab w:val="left" w:pos="3898"/>
                <w:tab w:val="left" w:pos="4738"/>
              </w:tabs>
              <w:jc w:val="both"/>
            </w:pPr>
            <w:r>
              <w:t>причинение вреда здоровью и имуществу граждан в связи с их</w:t>
            </w:r>
            <w:r>
              <w:tab/>
              <w:t>убеждениями,</w:t>
            </w:r>
            <w:r>
              <w:tab/>
              <w:t>расовой</w:t>
            </w:r>
            <w:r>
              <w:tab/>
              <w:t>или</w:t>
            </w:r>
            <w:r>
              <w:tab/>
              <w:t>национальной</w:t>
            </w:r>
          </w:p>
          <w:p w:rsidR="00D01C13" w:rsidRDefault="00CA6ED3">
            <w:pPr>
              <w:pStyle w:val="a5"/>
              <w:shd w:val="clear" w:color="auto" w:fill="auto"/>
              <w:tabs>
                <w:tab w:val="left" w:pos="2477"/>
                <w:tab w:val="left" w:pos="4992"/>
              </w:tabs>
              <w:jc w:val="both"/>
            </w:pPr>
            <w:r>
              <w:t>принадлежностью,</w:t>
            </w:r>
            <w:r>
              <w:tab/>
              <w:t>вероисповеданием,</w:t>
            </w:r>
            <w:r>
              <w:tab/>
              <w:t>социальной</w:t>
            </w:r>
          </w:p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принадлежностью или социальным происхождением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Вредоносные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Программы для ЭВМ, заведомо приводящие к</w:t>
            </w:r>
          </w:p>
        </w:tc>
      </w:tr>
    </w:tbl>
    <w:p w:rsidR="00D01C13" w:rsidRDefault="00CA6E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0"/>
        <w:gridCol w:w="2606"/>
        <w:gridCol w:w="6600"/>
      </w:tblGrid>
      <w:tr w:rsidR="00D01C1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lastRenderedPageBreak/>
              <w:t>№№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line="305" w:lineRule="auto"/>
              <w:jc w:val="center"/>
            </w:pPr>
            <w:r>
              <w:rPr>
                <w:b/>
                <w:bCs/>
              </w:rPr>
              <w:t>Тематическая категория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D01C13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программы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4838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00"/>
            </w:pPr>
            <w:r>
              <w:t>8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Преступления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</w:pPr>
            <w:r>
              <w:t xml:space="preserve">Клевета </w:t>
            </w:r>
            <w:r>
              <w:t>(распространение заведомо ложных сведений, порочащих честь и достоинство другого лица или подрывающих его репутацию);</w:t>
            </w:r>
          </w:p>
          <w:p w:rsidR="00D01C13" w:rsidRDefault="00CA6ED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</w:pPr>
            <w:r>
              <w:t>оскорбление (унижение чести и достоинства другого лица, выраженное в неприличной форме);</w:t>
            </w:r>
          </w:p>
          <w:p w:rsidR="00D01C13" w:rsidRDefault="00CA6ED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</w:pPr>
            <w:r>
              <w:t xml:space="preserve">публичные призывы к осуществлению </w:t>
            </w:r>
            <w:r>
              <w:t>террористической деятельности или публичное оправдание терроризма;</w:t>
            </w:r>
          </w:p>
          <w:p w:rsidR="00D01C13" w:rsidRDefault="00CA6ED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</w:pPr>
            <w:r>
              <w:t>склонение к потреблению наркотических средств и психотропных веществ;</w:t>
            </w:r>
          </w:p>
          <w:p w:rsidR="00D01C13" w:rsidRDefault="00CA6ED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</w:pPr>
            <w:r>
              <w:t>незаконное распространение или рекламирование порнографических материалов;</w:t>
            </w:r>
          </w:p>
          <w:p w:rsidR="00D01C13" w:rsidRDefault="00CA6ED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</w:pPr>
            <w:r>
              <w:t>публичные призывы к осуществлению экстремист</w:t>
            </w:r>
            <w:r>
              <w:t>ской деятельности;</w:t>
            </w:r>
          </w:p>
          <w:p w:rsidR="00D01C13" w:rsidRDefault="00CA6ED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</w:pPr>
            <w:r>
              <w:t>информация, направленная на пропаганду национальной, классовой, социальной нетерпимости, а также социального, расового, национального и религиозного неравенства;</w:t>
            </w:r>
          </w:p>
          <w:p w:rsidR="00D01C13" w:rsidRDefault="00CA6ED3">
            <w:pPr>
              <w:pStyle w:val="a5"/>
              <w:numPr>
                <w:ilvl w:val="0"/>
                <w:numId w:val="3"/>
              </w:numPr>
              <w:shd w:val="clear" w:color="auto" w:fill="auto"/>
              <w:tabs>
                <w:tab w:val="left" w:pos="365"/>
              </w:tabs>
            </w:pPr>
            <w:r>
              <w:t>публичные призывы к развязыванию агрессивной войны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00"/>
            </w:pPr>
            <w:r>
              <w:t>9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after="60"/>
            </w:pPr>
            <w:r>
              <w:t>Ненадлежащая</w:t>
            </w:r>
          </w:p>
          <w:p w:rsidR="00D01C13" w:rsidRDefault="00CA6ED3">
            <w:pPr>
              <w:pStyle w:val="a5"/>
              <w:shd w:val="clear" w:color="auto" w:fill="auto"/>
            </w:pPr>
            <w:r>
              <w:t>реклама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Информация, содержащая рекламу алкогольной продукции и табачных изделий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859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ind w:firstLine="520"/>
            </w:pPr>
            <w:r>
              <w:t>Информация с ограниченным доступом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Информация, составляющая государственную, коммерческую, служебную или иную охраняемую законом тайну</w:t>
            </w:r>
          </w:p>
        </w:tc>
      </w:tr>
    </w:tbl>
    <w:p w:rsidR="00D01C13" w:rsidRDefault="00D01C13">
      <w:pPr>
        <w:spacing w:after="239" w:line="1" w:lineRule="exact"/>
      </w:pPr>
    </w:p>
    <w:p w:rsidR="00D01C13" w:rsidRDefault="00CA6ED3">
      <w:pPr>
        <w:pStyle w:val="11"/>
        <w:numPr>
          <w:ilvl w:val="0"/>
          <w:numId w:val="1"/>
        </w:numPr>
        <w:shd w:val="clear" w:color="auto" w:fill="auto"/>
        <w:tabs>
          <w:tab w:val="left" w:pos="1549"/>
        </w:tabs>
        <w:spacing w:after="240"/>
        <w:ind w:left="440" w:firstLine="720"/>
      </w:pPr>
      <w:r>
        <w:t xml:space="preserve">Приводимый далее перечень категорий </w:t>
      </w:r>
      <w:r>
        <w:t>Классификатора информации, не имеющей отношения к образовательному процессу, носит рекомендательный характер и может быть дополнен, расширен или иным образом изменен в установленном порядке, в том числе с учетом специфики образовательного учреждения, социо</w:t>
      </w:r>
      <w:r>
        <w:t>культурных особенностей автономного округа и иных обстоятельств.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4"/>
        <w:gridCol w:w="2544"/>
        <w:gridCol w:w="6418"/>
      </w:tblGrid>
      <w:tr w:rsidR="00D01C13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№№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line="197" w:lineRule="auto"/>
              <w:jc w:val="center"/>
            </w:pPr>
            <w:r>
              <w:rPr>
                <w:b/>
                <w:bCs/>
              </w:rPr>
              <w:t>Тематическая категория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Алкоголь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line="233" w:lineRule="auto"/>
              <w:jc w:val="both"/>
            </w:pPr>
            <w:r>
              <w:t>Реклама алкоголя, пропаганда потребления алкоголя. Сайты компаний, производящих алкогольную продукцию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Баннеры и рекламные программы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line="233" w:lineRule="auto"/>
              <w:jc w:val="both"/>
            </w:pPr>
            <w:r>
              <w:t>Баннерные сети, всплывающая реклама, рекламные программы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65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tabs>
                <w:tab w:val="left" w:pos="1699"/>
              </w:tabs>
            </w:pPr>
            <w:r>
              <w:t>Вождение и автомобили (ресурсы</w:t>
            </w:r>
            <w:r>
              <w:tab/>
              <w:t>данной</w:t>
            </w:r>
          </w:p>
          <w:p w:rsidR="00D01C13" w:rsidRDefault="00CA6ED3">
            <w:pPr>
              <w:pStyle w:val="a5"/>
              <w:shd w:val="clear" w:color="auto" w:fill="auto"/>
              <w:tabs>
                <w:tab w:val="left" w:pos="2405"/>
              </w:tabs>
            </w:pPr>
            <w:r>
              <w:t>категории, не имеющие отношения</w:t>
            </w:r>
            <w:r>
              <w:tab/>
              <w:t>к</w:t>
            </w:r>
          </w:p>
          <w:p w:rsidR="00D01C13" w:rsidRDefault="00CA6ED3">
            <w:pPr>
              <w:pStyle w:val="a5"/>
              <w:shd w:val="clear" w:color="auto" w:fill="auto"/>
            </w:pPr>
            <w:r>
              <w:t>образовательному процессу)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tabs>
                <w:tab w:val="left" w:pos="1440"/>
                <w:tab w:val="center" w:pos="3634"/>
                <w:tab w:val="right" w:pos="6365"/>
              </w:tabs>
              <w:jc w:val="both"/>
            </w:pPr>
            <w:r>
              <w:t xml:space="preserve">Не имеющая отношения к образовательному процессу информация об автомобилях и других транспортных </w:t>
            </w:r>
            <w:r>
              <w:t>средствах,</w:t>
            </w:r>
            <w:r>
              <w:tab/>
              <w:t>вождении,</w:t>
            </w:r>
            <w:r>
              <w:tab/>
              <w:t>автозапчастях,</w:t>
            </w:r>
            <w:r>
              <w:tab/>
              <w:t>автомобильных</w:t>
            </w:r>
          </w:p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журналах, техническом обслуживании, аксессуарах к автомобилям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454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Досуг и развлечения (ресурсы данной категории, не имеющие отношения к образовательному</w:t>
            </w:r>
          </w:p>
        </w:tc>
        <w:tc>
          <w:tcPr>
            <w:tcW w:w="6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spacing w:line="233" w:lineRule="auto"/>
              <w:jc w:val="both"/>
            </w:pPr>
            <w:r>
              <w:t xml:space="preserve">Не имеющая отношения к образовательному процессу </w:t>
            </w:r>
            <w:r>
              <w:t>информация:</w:t>
            </w:r>
          </w:p>
          <w:p w:rsidR="00D01C13" w:rsidRDefault="00CA6ED3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line="254" w:lineRule="auto"/>
              <w:jc w:val="both"/>
            </w:pPr>
            <w:r>
              <w:t>фотоальбомы и фотоконкурсы;</w:t>
            </w:r>
          </w:p>
          <w:p w:rsidR="00D01C13" w:rsidRDefault="00CA6ED3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65"/>
              </w:tabs>
              <w:spacing w:line="254" w:lineRule="auto"/>
            </w:pPr>
            <w:r>
              <w:t>рейтинги открыток, гороскопов, сонников;</w:t>
            </w:r>
          </w:p>
          <w:p w:rsidR="00D01C13" w:rsidRDefault="00CA6ED3">
            <w:pPr>
              <w:pStyle w:val="a5"/>
              <w:numPr>
                <w:ilvl w:val="0"/>
                <w:numId w:val="4"/>
              </w:numPr>
              <w:shd w:val="clear" w:color="auto" w:fill="auto"/>
              <w:tabs>
                <w:tab w:val="left" w:pos="374"/>
              </w:tabs>
              <w:spacing w:line="254" w:lineRule="auto"/>
            </w:pPr>
            <w:r>
              <w:t>гадания, магия и астрология;</w:t>
            </w:r>
          </w:p>
        </w:tc>
      </w:tr>
    </w:tbl>
    <w:p w:rsidR="00D01C13" w:rsidRDefault="00CA6E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549"/>
        <w:gridCol w:w="6595"/>
      </w:tblGrid>
      <w:tr w:rsidR="00D01C13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140"/>
            </w:pPr>
            <w:r>
              <w:rPr>
                <w:b/>
                <w:bCs/>
              </w:rPr>
              <w:lastRenderedPageBreak/>
              <w:t>№№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line="305" w:lineRule="auto"/>
              <w:jc w:val="center"/>
            </w:pPr>
            <w:r>
              <w:rPr>
                <w:b/>
                <w:bCs/>
              </w:rPr>
              <w:t>Тематическая категория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72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D01C13">
            <w:pPr>
              <w:rPr>
                <w:sz w:val="10"/>
                <w:szCs w:val="10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процессу)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</w:pPr>
            <w:r>
              <w:t>ТВ-программы;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</w:pPr>
            <w:r>
              <w:t>прогнозы погоды;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</w:pPr>
            <w:r>
              <w:t>тесты, конкурсы онлайн;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</w:pPr>
            <w:r>
              <w:t>туризм, путешествия;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</w:pPr>
            <w:r>
              <w:t xml:space="preserve">тосты, </w:t>
            </w:r>
            <w:r>
              <w:t>поздравления;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</w:pPr>
            <w:r>
              <w:t xml:space="preserve">кроссворды, </w:t>
            </w:r>
            <w:proofErr w:type="spellStart"/>
            <w:r>
              <w:t>сканворды</w:t>
            </w:r>
            <w:proofErr w:type="spellEnd"/>
            <w:r>
              <w:t>, ответы к ним;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</w:pPr>
            <w:r>
              <w:t>фантастика;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</w:pPr>
            <w:r>
              <w:t>кулинария, рецепты, диеты;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мода, одежда, обувь, модные аксессуары, показы мод;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  <w:jc w:val="both"/>
            </w:pPr>
            <w:r>
              <w:t xml:space="preserve">тексты песен, кино, киноактеры, расписания концертов, спектаклей, кинофильмов, заказ билетов в театры, кино и </w:t>
            </w:r>
            <w:r>
              <w:t>т.п.;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о дачах, участках, огородах, садах, цветоводстве, животных, питомцах, уходе за ними;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о рукоделии, студенческой жизни, музыке и музыкальных</w:t>
            </w:r>
          </w:p>
          <w:p w:rsidR="00D01C13" w:rsidRDefault="00CA6ED3">
            <w:pPr>
              <w:pStyle w:val="a5"/>
              <w:shd w:val="clear" w:color="auto" w:fill="auto"/>
              <w:tabs>
                <w:tab w:val="left" w:pos="2242"/>
                <w:tab w:val="left" w:pos="3883"/>
                <w:tab w:val="left" w:pos="5875"/>
              </w:tabs>
              <w:jc w:val="both"/>
            </w:pPr>
            <w:r>
              <w:t>направлениях,</w:t>
            </w:r>
            <w:r>
              <w:tab/>
              <w:t>группах,</w:t>
            </w:r>
            <w:r>
              <w:tab/>
              <w:t>увлечениях,</w:t>
            </w:r>
            <w:r>
              <w:tab/>
              <w:t>хобби,</w:t>
            </w:r>
          </w:p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коллекционировании;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о службах знакомств, размещении объявлений онлайн</w:t>
            </w:r>
            <w:r>
              <w:t>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анекдоты, «приколы», слухи;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о сайтах и журналах для женщин и для мужчин;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65"/>
              </w:tabs>
              <w:jc w:val="both"/>
            </w:pPr>
            <w:r>
              <w:t>желтая пресса, онлайн-ТВ, онлайн-радио;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о знаменитостях;</w:t>
            </w:r>
          </w:p>
          <w:p w:rsidR="00D01C13" w:rsidRDefault="00CA6ED3">
            <w:pPr>
              <w:pStyle w:val="a5"/>
              <w:numPr>
                <w:ilvl w:val="0"/>
                <w:numId w:val="5"/>
              </w:numPr>
              <w:shd w:val="clear" w:color="auto" w:fill="auto"/>
              <w:tabs>
                <w:tab w:val="left" w:pos="374"/>
              </w:tabs>
              <w:jc w:val="both"/>
            </w:pPr>
            <w:r>
              <w:t>о косметике, парфюмерии, прическах, ювелирных украшениях.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20"/>
            </w:pPr>
            <w:r>
              <w:t>5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 xml:space="preserve">Здоровье и медицина (ресурсы данной категории, не имеющие </w:t>
            </w:r>
            <w:r>
              <w:t>отношения к образовательному процессу)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 xml:space="preserve">Не имеющая отношения к образовательному процессу информация о шейпинге, фигуре, похудении, медицине, медицинских учреждениях, лекарствах, оборудовании, а также иные материалы на тему «Здоровье и медицина», которые, </w:t>
            </w:r>
            <w:r>
              <w:t>являясь академическими, по сути, могут быть также отнесены к другим категориям (порнография, трупы и т.п.)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733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20"/>
            </w:pPr>
            <w:r>
              <w:t>6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Компьютерные игры (ресурсы данной категории, не имеющие отношения к образовательному процессу)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Не имеющие отношения к образовательному процессу ко</w:t>
            </w:r>
            <w:r>
              <w:t xml:space="preserve">мпьютерные онлайновые и </w:t>
            </w:r>
            <w:proofErr w:type="spellStart"/>
            <w:r>
              <w:t>оффлайновые</w:t>
            </w:r>
            <w:proofErr w:type="spellEnd"/>
            <w:r>
              <w:t xml:space="preserve"> игры, советы для игроков и ключи для прохождения игр, игровые форумы и чаты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287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20"/>
            </w:pPr>
            <w:r>
              <w:t>7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Корпоративные сайты, интернет- представительства негосударственных учреждений (ресурсы данной категории, не имеющие отношения к образовательн</w:t>
            </w:r>
            <w:r>
              <w:t>ому процессу)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Содержащие информацию, не имеющую отношения к образовательному процессу, сайты коммерческих фирм, компаний, предприятий, организаций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965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320"/>
            </w:pPr>
            <w:r>
              <w:t>8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Личная и</w:t>
            </w:r>
          </w:p>
          <w:p w:rsidR="00D01C13" w:rsidRDefault="00CA6ED3">
            <w:pPr>
              <w:pStyle w:val="a5"/>
              <w:shd w:val="clear" w:color="auto" w:fill="auto"/>
            </w:pPr>
            <w:proofErr w:type="spellStart"/>
            <w:r>
              <w:t>немодерируемая</w:t>
            </w:r>
            <w:proofErr w:type="spellEnd"/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proofErr w:type="spellStart"/>
            <w:r>
              <w:t>Немодерируемые</w:t>
            </w:r>
            <w:proofErr w:type="spellEnd"/>
            <w:r>
              <w:t xml:space="preserve"> форумы, доски объявлений и конференции, гостевые книги, базы </w:t>
            </w:r>
            <w:r>
              <w:t>данных, содержащие личную</w:t>
            </w:r>
          </w:p>
        </w:tc>
      </w:tr>
    </w:tbl>
    <w:p w:rsidR="00D01C13" w:rsidRDefault="00CA6E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4"/>
        <w:gridCol w:w="2520"/>
        <w:gridCol w:w="6677"/>
      </w:tblGrid>
      <w:tr w:rsidR="00D01C13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№№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line="305" w:lineRule="auto"/>
              <w:jc w:val="center"/>
            </w:pPr>
            <w:r>
              <w:rPr>
                <w:b/>
                <w:bCs/>
              </w:rPr>
              <w:t>Тематическая категория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D01C13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информация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информацию (адреса, телефоны и т. п.), личные странички, дневники, блоги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tabs>
                <w:tab w:val="left" w:pos="1450"/>
                <w:tab w:val="left" w:pos="2390"/>
              </w:tabs>
            </w:pPr>
            <w:r>
              <w:t>Отправка</w:t>
            </w:r>
            <w:r>
              <w:tab/>
            </w:r>
            <w:r>
              <w:rPr>
                <w:lang w:val="en-US" w:eastAsia="en-US" w:bidi="en-US"/>
              </w:rPr>
              <w:t>SMS</w:t>
            </w:r>
            <w:r w:rsidRPr="005961CB">
              <w:rPr>
                <w:lang w:eastAsia="en-US" w:bidi="en-US"/>
              </w:rPr>
              <w:tab/>
            </w:r>
            <w:r>
              <w:t>с</w:t>
            </w:r>
          </w:p>
          <w:p w:rsidR="00D01C13" w:rsidRDefault="00CA6ED3">
            <w:pPr>
              <w:pStyle w:val="a5"/>
              <w:shd w:val="clear" w:color="auto" w:fill="auto"/>
            </w:pPr>
            <w:r>
              <w:t xml:space="preserve">использованием </w:t>
            </w:r>
            <w:proofErr w:type="spellStart"/>
            <w:r>
              <w:t>интернет-ресурсов</w:t>
            </w:r>
            <w:proofErr w:type="spellEnd"/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 xml:space="preserve">Сайты, предлагающие услуги по отправке </w:t>
            </w:r>
            <w:r>
              <w:rPr>
                <w:lang w:val="en-US" w:eastAsia="en-US" w:bidi="en-US"/>
              </w:rPr>
              <w:t>SMS</w:t>
            </w:r>
            <w:r>
              <w:t>-сообщений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939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proofErr w:type="spellStart"/>
            <w:r>
              <w:t>Модерируемые</w:t>
            </w:r>
            <w:proofErr w:type="spellEnd"/>
            <w:r>
              <w:t xml:space="preserve"> доски объявлений (ресурсы данной категории, не имеющие отношения к образовательному процессу)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tabs>
                <w:tab w:val="left" w:pos="2419"/>
                <w:tab w:val="left" w:pos="3974"/>
                <w:tab w:val="left" w:pos="6038"/>
              </w:tabs>
              <w:jc w:val="both"/>
            </w:pPr>
            <w:r>
              <w:t>Содержащие информацию, не имеющую отношения к образовательному</w:t>
            </w:r>
            <w:r>
              <w:tab/>
              <w:t>процессу,</w:t>
            </w:r>
            <w:r>
              <w:tab/>
            </w:r>
            <w:proofErr w:type="spellStart"/>
            <w:r>
              <w:t>модерируемые</w:t>
            </w:r>
            <w:proofErr w:type="spellEnd"/>
            <w:r>
              <w:tab/>
              <w:t>доски</w:t>
            </w:r>
          </w:p>
          <w:p w:rsidR="00D01C13" w:rsidRDefault="00CA6ED3">
            <w:pPr>
              <w:pStyle w:val="a5"/>
              <w:shd w:val="clear" w:color="auto" w:fill="auto"/>
              <w:jc w:val="both"/>
            </w:pPr>
            <w:r>
              <w:t xml:space="preserve">сообщений/объявлений, а также </w:t>
            </w:r>
            <w:proofErr w:type="spellStart"/>
            <w:r>
              <w:t>модерируемые</w:t>
            </w:r>
            <w:proofErr w:type="spellEnd"/>
            <w:r>
              <w:t xml:space="preserve"> чаты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84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Нелегальная помощь школьникам и студентам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Банки готовых рефератов, эссе, дипломных работ и пр.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Неприличный и грубый юмор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Неэтичные анекдоты и шутки, в частности обыгрывающие особенности физиологии человека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spacing w:line="233" w:lineRule="auto"/>
            </w:pPr>
            <w:r>
              <w:t>Нижнее белье, купальники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Сайты, на которых</w:t>
            </w:r>
            <w:r>
              <w:t xml:space="preserve"> рекламируется и изображается нижнее белье и купальники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11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Обеспечение анонимности пользователя, обход контентных фильтров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 xml:space="preserve">Сайты, предлагающие инструкции по обходу прокси и доступу к запрещенным страницам; </w:t>
            </w:r>
            <w:r>
              <w:rPr>
                <w:lang w:val="en-US" w:eastAsia="en-US" w:bidi="en-US"/>
              </w:rPr>
              <w:t>Peer</w:t>
            </w:r>
            <w:r w:rsidRPr="005961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to</w:t>
            </w:r>
            <w:r w:rsidRPr="005961CB">
              <w:rPr>
                <w:lang w:eastAsia="en-US" w:bidi="en-US"/>
              </w:rPr>
              <w:t>-</w:t>
            </w:r>
            <w:r>
              <w:rPr>
                <w:lang w:val="en-US" w:eastAsia="en-US" w:bidi="en-US"/>
              </w:rPr>
              <w:t>Peer</w:t>
            </w:r>
            <w:r w:rsidRPr="005961CB">
              <w:rPr>
                <w:lang w:eastAsia="en-US" w:bidi="en-US"/>
              </w:rPr>
              <w:t xml:space="preserve"> </w:t>
            </w:r>
            <w:r>
              <w:t xml:space="preserve">программы, сервисы бесплатных </w:t>
            </w:r>
            <w:r>
              <w:t>прокси-серверов, сервисы, дающие пользователю анонимность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Онлайн-казино и тотализаторы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 xml:space="preserve">Электронные казино, тотализаторы, игры на деньги, конкурсы и </w:t>
            </w:r>
            <w:r>
              <w:rPr>
                <w:vertAlign w:val="superscript"/>
              </w:rPr>
              <w:t>п</w:t>
            </w:r>
            <w:r>
              <w:t>р.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Платные сайты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Сайты, на которых вывешено объявление о платности посещения веб-страниц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944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 xml:space="preserve">Поиск </w:t>
            </w:r>
            <w:r>
              <w:t>работы, резюме, вакансии (ресурсы данной категории, не имеющие отношения к образовательному процессу)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tabs>
                <w:tab w:val="left" w:pos="2290"/>
                <w:tab w:val="left" w:pos="3725"/>
              </w:tabs>
              <w:jc w:val="both"/>
            </w:pPr>
            <w:r>
              <w:t>Содержащие информацию, не имеющую отношения к образовательному</w:t>
            </w:r>
            <w:r>
              <w:tab/>
              <w:t>процессу,</w:t>
            </w:r>
            <w:r>
              <w:tab/>
              <w:t>интернет-представительства</w:t>
            </w:r>
          </w:p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кадровых агентств, банки вакансий и резюме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666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Поисковые системы (ресурсы данной категории, не имеющие отношения к образовательному процессу)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Содержащие информацию, не имеющую отношения к образовательному процессу, интернет-каталоги, системы поиска и навигации в Интернете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67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 xml:space="preserve">Религии и атеизм (ресурсы </w:t>
            </w:r>
            <w:r>
              <w:t>данной категории, не имеющие отношения к образовательному процессу)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tabs>
                <w:tab w:val="left" w:pos="1133"/>
                <w:tab w:val="left" w:pos="2870"/>
                <w:tab w:val="left" w:pos="3518"/>
                <w:tab w:val="left" w:pos="4982"/>
                <w:tab w:val="left" w:pos="6528"/>
              </w:tabs>
              <w:jc w:val="both"/>
            </w:pPr>
            <w:r>
              <w:t>Сайты,</w:t>
            </w:r>
            <w:r>
              <w:tab/>
              <w:t>содержащие,</w:t>
            </w:r>
            <w:r>
              <w:tab/>
              <w:t>не</w:t>
            </w:r>
            <w:r>
              <w:tab/>
              <w:t>имеющую</w:t>
            </w:r>
            <w:r>
              <w:tab/>
              <w:t>отношения</w:t>
            </w:r>
            <w:r>
              <w:tab/>
              <w:t>к</w:t>
            </w:r>
          </w:p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образовательному процессу, информацию религиозной и антирелигиозной направленности.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20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</w:pPr>
            <w:r>
              <w:t>Системы поиска изображений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 xml:space="preserve">Системы для поиска изображений </w:t>
            </w:r>
            <w:r>
              <w:t>в Интернете по ключевому слову или словосочетанию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01C13" w:rsidRDefault="00CA6ED3">
            <w:pPr>
              <w:pStyle w:val="a5"/>
              <w:shd w:val="clear" w:color="auto" w:fill="auto"/>
              <w:ind w:firstLine="280"/>
              <w:jc w:val="both"/>
            </w:pPr>
            <w:r>
              <w:t>21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СМИ (ресурсы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СМИ, содержащие новостные ресурсы и сайты СМИ (радио,</w:t>
            </w:r>
          </w:p>
        </w:tc>
      </w:tr>
    </w:tbl>
    <w:p w:rsidR="00D01C13" w:rsidRDefault="00CA6ED3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9"/>
        <w:gridCol w:w="2534"/>
        <w:gridCol w:w="6408"/>
      </w:tblGrid>
      <w:tr w:rsidR="00D01C13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rPr>
                <w:b/>
                <w:bCs/>
              </w:rPr>
              <w:lastRenderedPageBreak/>
              <w:t>№№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spacing w:line="305" w:lineRule="auto"/>
              <w:jc w:val="center"/>
            </w:pPr>
            <w:r>
              <w:rPr>
                <w:b/>
                <w:bCs/>
              </w:rPr>
              <w:t>Тематическая категория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Содержание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224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D01C13">
            <w:pPr>
              <w:rPr>
                <w:sz w:val="10"/>
                <w:szCs w:val="10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данной категории, не имеющие отношения к образовательному процессу)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 xml:space="preserve">телевидения, печати), не </w:t>
            </w:r>
            <w:r>
              <w:t>имеющие отношения к образовательному процессу.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92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22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Табак, реклама табака, пропаганда потребления табака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Сайты, пропагандирующие потребление табака; реклама табака и изделий из него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3648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60"/>
              <w:jc w:val="both"/>
            </w:pPr>
            <w:r>
              <w:t>23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 xml:space="preserve">Торговля и реклама (ресурсы данной категории, не имеющие отношения к </w:t>
            </w:r>
            <w:r>
              <w:t>образовательному процессу)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Содержащие, не имеющие отношения к образовательному процессу, сайты следующих категорий: аукционы, распродажи онлайн, интернет-магазины, каталоги товаров и цен, электронная коммерция, модели мобильных телефонов, юридические услуг</w:t>
            </w:r>
            <w:r>
              <w:t xml:space="preserve">и, полиграфия, типографии и их услуги, таможенные услуги, охранные услуги, иммиграционные услуги, услуги по переводу текста на иностранные языки, канцелярские товары, налоги, аудит, консалтинг, деловая литература, дом, ремонт, строительство, недвижимость, </w:t>
            </w:r>
            <w:r>
              <w:t>аренда недвижимости, покупка недвижимости, продажа услуг мобильной связи (например, картинки и мелодии для сотовых телефонов), заработок в Интернете, е-бизнес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619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24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center"/>
            </w:pPr>
            <w:r>
              <w:t>Убийства, насилие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 xml:space="preserve">Сайты, содержащие описание или изображение убийств, мертвых тел, насилия и </w:t>
            </w:r>
            <w:r>
              <w:t>т.п.</w:t>
            </w:r>
          </w:p>
        </w:tc>
      </w:tr>
      <w:tr w:rsidR="00D01C13">
        <w:tblPrEx>
          <w:tblCellMar>
            <w:top w:w="0" w:type="dxa"/>
            <w:bottom w:w="0" w:type="dxa"/>
          </w:tblCellMar>
        </w:tblPrEx>
        <w:trPr>
          <w:trHeight w:hRule="exact" w:val="1541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ind w:firstLine="260"/>
              <w:jc w:val="both"/>
            </w:pPr>
            <w:r>
              <w:t>25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</w:pPr>
            <w:r>
              <w:t>Чаты (ресурсы данной категории, не имеющие отношения к образовательному процессу)</w:t>
            </w:r>
          </w:p>
        </w:tc>
        <w:tc>
          <w:tcPr>
            <w:tcW w:w="6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1C13" w:rsidRDefault="00CA6ED3">
            <w:pPr>
              <w:pStyle w:val="a5"/>
              <w:shd w:val="clear" w:color="auto" w:fill="auto"/>
              <w:jc w:val="both"/>
            </w:pPr>
            <w:r>
              <w:t>Не имеющие отношения к образовательному процессу сайты для анонимного общения в режиме онлайн.</w:t>
            </w:r>
          </w:p>
        </w:tc>
      </w:tr>
    </w:tbl>
    <w:p w:rsidR="00CA6ED3" w:rsidRDefault="00CA6ED3"/>
    <w:sectPr w:rsidR="00CA6ED3">
      <w:type w:val="continuous"/>
      <w:pgSz w:w="11900" w:h="16840"/>
      <w:pgMar w:top="1213" w:right="498" w:bottom="307" w:left="136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D3" w:rsidRDefault="00CA6ED3">
      <w:r>
        <w:separator/>
      </w:r>
    </w:p>
  </w:endnote>
  <w:endnote w:type="continuationSeparator" w:id="0">
    <w:p w:rsidR="00CA6ED3" w:rsidRDefault="00CA6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D3" w:rsidRDefault="00CA6ED3"/>
  </w:footnote>
  <w:footnote w:type="continuationSeparator" w:id="0">
    <w:p w:rsidR="00CA6ED3" w:rsidRDefault="00CA6ED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D7AF3"/>
    <w:multiLevelType w:val="multilevel"/>
    <w:tmpl w:val="3894F6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E47FA"/>
    <w:multiLevelType w:val="multilevel"/>
    <w:tmpl w:val="1408FCA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924D5C"/>
    <w:multiLevelType w:val="multilevel"/>
    <w:tmpl w:val="18F0116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771A85"/>
    <w:multiLevelType w:val="multilevel"/>
    <w:tmpl w:val="3CB8F17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AC94FA4"/>
    <w:multiLevelType w:val="multilevel"/>
    <w:tmpl w:val="2ED4F3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01C13"/>
    <w:rsid w:val="005961CB"/>
    <w:rsid w:val="00CA6ED3"/>
    <w:rsid w:val="00D01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</w:pPr>
    <w:rPr>
      <w:rFonts w:ascii="Tahoma" w:eastAsia="Tahoma" w:hAnsi="Tahoma" w:cs="Tahoma"/>
      <w:sz w:val="16"/>
      <w:szCs w:val="1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ahoma" w:eastAsia="Tahoma" w:hAnsi="Tahoma" w:cs="Tahoma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ahoma" w:eastAsia="Tahoma" w:hAnsi="Tahoma" w:cs="Tahoma"/>
      <w:sz w:val="32"/>
      <w:szCs w:val="3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64" w:lineRule="auto"/>
    </w:pPr>
    <w:rPr>
      <w:rFonts w:ascii="Tahoma" w:eastAsia="Tahoma" w:hAnsi="Tahoma" w:cs="Tahoma"/>
      <w:sz w:val="16"/>
      <w:szCs w:val="16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after="22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2040</Words>
  <Characters>11628</Characters>
  <Application>Microsoft Office Word</Application>
  <DocSecurity>0</DocSecurity>
  <Lines>96</Lines>
  <Paragraphs>27</Paragraphs>
  <ScaleCrop>false</ScaleCrop>
  <Company/>
  <LinksUpToDate>false</LinksUpToDate>
  <CharactersWithSpaces>13641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ЕСОШ</dc:creator>
  <cp:keywords/>
  <cp:lastModifiedBy>Админ</cp:lastModifiedBy>
  <cp:revision>2</cp:revision>
  <dcterms:created xsi:type="dcterms:W3CDTF">2024-12-26T05:44:00Z</dcterms:created>
  <dcterms:modified xsi:type="dcterms:W3CDTF">2024-12-26T05:44:00Z</dcterms:modified>
</cp:coreProperties>
</file>